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B3523" w14:textId="77777777" w:rsidR="00396835" w:rsidRPr="00396835" w:rsidRDefault="00396835" w:rsidP="00745418">
      <w:pPr>
        <w:spacing w:after="0" w:line="240" w:lineRule="auto"/>
      </w:pPr>
    </w:p>
    <w:p w14:paraId="39BDB487" w14:textId="77777777" w:rsidR="00AD3D31" w:rsidRPr="00745418" w:rsidRDefault="00396835" w:rsidP="00745418">
      <w:pPr>
        <w:spacing w:after="0" w:line="240" w:lineRule="auto"/>
        <w:ind w:left="360"/>
        <w:jc w:val="center"/>
        <w:rPr>
          <w:b/>
        </w:rPr>
      </w:pPr>
      <w:r w:rsidRPr="00745418">
        <w:rPr>
          <w:b/>
        </w:rPr>
        <w:t xml:space="preserve">Data summary for </w:t>
      </w:r>
      <w:proofErr w:type="spellStart"/>
      <w:r w:rsidRPr="00745418">
        <w:rPr>
          <w:b/>
        </w:rPr>
        <w:t>Hnilica’s</w:t>
      </w:r>
      <w:proofErr w:type="spellEnd"/>
      <w:r w:rsidRPr="00745418">
        <w:rPr>
          <w:b/>
        </w:rPr>
        <w:t xml:space="preserve"> experience with the </w:t>
      </w:r>
    </w:p>
    <w:p w14:paraId="7AED911F" w14:textId="3B5DA20E" w:rsidR="00396835" w:rsidRPr="00745418" w:rsidRDefault="00396835" w:rsidP="00745418">
      <w:pPr>
        <w:spacing w:after="0" w:line="240" w:lineRule="auto"/>
        <w:ind w:left="360"/>
        <w:jc w:val="center"/>
        <w:rPr>
          <w:b/>
        </w:rPr>
      </w:pPr>
      <w:r w:rsidRPr="00745418">
        <w:rPr>
          <w:b/>
        </w:rPr>
        <w:t xml:space="preserve">Canine Atopy Monoclonal Antibody </w:t>
      </w:r>
      <w:proofErr w:type="spellStart"/>
      <w:r w:rsidRPr="00745418">
        <w:rPr>
          <w:b/>
        </w:rPr>
        <w:t>Immuno</w:t>
      </w:r>
      <w:proofErr w:type="spellEnd"/>
      <w:r w:rsidRPr="00745418">
        <w:rPr>
          <w:b/>
        </w:rPr>
        <w:t>-Therapy</w:t>
      </w:r>
      <w:r w:rsidR="00745418">
        <w:rPr>
          <w:b/>
        </w:rPr>
        <w:t xml:space="preserve">   </w:t>
      </w:r>
      <w:r w:rsidRPr="00745418">
        <w:rPr>
          <w:b/>
        </w:rPr>
        <w:t xml:space="preserve">(CADI, AMAT, </w:t>
      </w:r>
      <w:proofErr w:type="spellStart"/>
      <w:r w:rsidRPr="00745418">
        <w:rPr>
          <w:b/>
        </w:rPr>
        <w:t>Cytopoint</w:t>
      </w:r>
      <w:proofErr w:type="spellEnd"/>
      <w:r w:rsidRPr="00745418">
        <w:rPr>
          <w:b/>
        </w:rPr>
        <w:t>)</w:t>
      </w:r>
    </w:p>
    <w:p w14:paraId="23D650CB" w14:textId="77777777" w:rsidR="00396835" w:rsidRPr="00396835" w:rsidRDefault="00396835" w:rsidP="00745418">
      <w:pPr>
        <w:spacing w:after="0" w:line="240" w:lineRule="auto"/>
        <w:ind w:left="360"/>
      </w:pPr>
    </w:p>
    <w:p w14:paraId="47CAAC8A" w14:textId="1FC34596" w:rsidR="00396835" w:rsidRDefault="00396835" w:rsidP="00745418">
      <w:pPr>
        <w:spacing w:after="0" w:line="240" w:lineRule="auto"/>
        <w:ind w:left="360"/>
      </w:pPr>
      <w:r w:rsidRPr="00396835">
        <w:t>Patients were treated and followed from October 2015 through July 2017.</w:t>
      </w:r>
    </w:p>
    <w:p w14:paraId="1B22D6B4" w14:textId="77777777" w:rsidR="00AD3D31" w:rsidRDefault="00AD3D31" w:rsidP="00745418">
      <w:pPr>
        <w:spacing w:after="0" w:line="240" w:lineRule="auto"/>
        <w:ind w:left="360"/>
      </w:pPr>
    </w:p>
    <w:p w14:paraId="2293858B" w14:textId="37DF9E15" w:rsidR="00AD3D31" w:rsidRPr="00575405" w:rsidRDefault="00AD3D31" w:rsidP="00745418">
      <w:pPr>
        <w:spacing w:after="0" w:line="240" w:lineRule="auto"/>
        <w:ind w:left="360"/>
        <w:rPr>
          <w:b/>
          <w:u w:val="single"/>
        </w:rPr>
      </w:pPr>
      <w:r w:rsidRPr="00575405">
        <w:rPr>
          <w:b/>
          <w:u w:val="single"/>
        </w:rPr>
        <w:t>Conclusions and Suggestions:</w:t>
      </w:r>
    </w:p>
    <w:p w14:paraId="3B45FC5E" w14:textId="08B1CB3F" w:rsidR="00AD3D31" w:rsidRDefault="00AD3D31" w:rsidP="00745418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Cyt</w:t>
      </w:r>
      <w:r w:rsidR="00575405">
        <w:t>o</w:t>
      </w:r>
      <w:r>
        <w:t>point</w:t>
      </w:r>
      <w:proofErr w:type="spellEnd"/>
      <w:r>
        <w:t xml:space="preserve"> monoclonal antibody injections are an </w:t>
      </w:r>
      <w:r w:rsidRPr="00745418">
        <w:rPr>
          <w:b/>
        </w:rPr>
        <w:t>amazing therapy and EVERY itchy dog</w:t>
      </w:r>
      <w:r>
        <w:t xml:space="preserve"> should be treated at least once to evaluate response and duration.</w:t>
      </w:r>
    </w:p>
    <w:p w14:paraId="7FA1A6ED" w14:textId="17B83B10" w:rsidR="00AD3D31" w:rsidRDefault="00AD3D31" w:rsidP="00745418">
      <w:pPr>
        <w:pStyle w:val="ListParagraph"/>
        <w:numPr>
          <w:ilvl w:val="1"/>
          <w:numId w:val="1"/>
        </w:numPr>
        <w:spacing w:after="0" w:line="240" w:lineRule="auto"/>
      </w:pPr>
      <w:r>
        <w:t>Based on the response and cost consider alternative SAFE treatments</w:t>
      </w:r>
    </w:p>
    <w:p w14:paraId="778DD884" w14:textId="58033396" w:rsidR="00AD3D31" w:rsidRDefault="00AD3D31" w:rsidP="00745418">
      <w:pPr>
        <w:pStyle w:val="ListParagraph"/>
        <w:numPr>
          <w:ilvl w:val="2"/>
          <w:numId w:val="1"/>
        </w:numPr>
        <w:spacing w:after="0" w:line="240" w:lineRule="auto"/>
      </w:pPr>
      <w:r>
        <w:t>Atopica</w:t>
      </w:r>
    </w:p>
    <w:p w14:paraId="11BE9913" w14:textId="3923E277" w:rsidR="00AD3D31" w:rsidRDefault="00AD3D31" w:rsidP="00745418">
      <w:pPr>
        <w:pStyle w:val="ListParagraph"/>
        <w:numPr>
          <w:ilvl w:val="2"/>
          <w:numId w:val="1"/>
        </w:numPr>
        <w:spacing w:after="0" w:line="240" w:lineRule="auto"/>
      </w:pPr>
      <w:r>
        <w:t>Food Trial</w:t>
      </w:r>
    </w:p>
    <w:p w14:paraId="0DDED87D" w14:textId="7C9D048D" w:rsidR="00AD3D31" w:rsidRDefault="00AD3D31" w:rsidP="00745418">
      <w:pPr>
        <w:pStyle w:val="ListParagraph"/>
        <w:numPr>
          <w:ilvl w:val="2"/>
          <w:numId w:val="1"/>
        </w:numPr>
        <w:spacing w:after="0" w:line="240" w:lineRule="auto"/>
      </w:pPr>
      <w:r>
        <w:t>Allergy Desensitizing Vaccine Therapy based on allergy skin testing</w:t>
      </w:r>
    </w:p>
    <w:p w14:paraId="30B3CBC5" w14:textId="02E2DD8D" w:rsidR="00AD3D31" w:rsidRPr="00AD3D31" w:rsidRDefault="00AD3D31" w:rsidP="00745418">
      <w:pPr>
        <w:pStyle w:val="ListParagraph"/>
        <w:numPr>
          <w:ilvl w:val="1"/>
          <w:numId w:val="1"/>
        </w:numPr>
        <w:spacing w:after="0" w:line="240" w:lineRule="auto"/>
        <w:rPr>
          <w:i/>
        </w:rPr>
      </w:pPr>
      <w:r w:rsidRPr="00AD3D31">
        <w:rPr>
          <w:i/>
        </w:rPr>
        <w:t>DO NOT RESORT TO STEROIDS or APOQUEL unless there are NO safe options.</w:t>
      </w:r>
    </w:p>
    <w:p w14:paraId="06EF69EF" w14:textId="2720B13D" w:rsidR="00AD3D31" w:rsidRDefault="00AD3D31" w:rsidP="00745418">
      <w:pPr>
        <w:pStyle w:val="ListParagraph"/>
        <w:numPr>
          <w:ilvl w:val="0"/>
          <w:numId w:val="1"/>
        </w:numPr>
        <w:spacing w:after="0" w:line="240" w:lineRule="auto"/>
      </w:pPr>
      <w:r>
        <w:t>True treatment failures are true failures and increasing the dose of treatment does not help improve response.</w:t>
      </w:r>
    </w:p>
    <w:p w14:paraId="4702B268" w14:textId="27CEE28A" w:rsidR="00AD3D31" w:rsidRDefault="00AD3D31" w:rsidP="00745418">
      <w:pPr>
        <w:pStyle w:val="ListParagraph"/>
        <w:numPr>
          <w:ilvl w:val="0"/>
          <w:numId w:val="1"/>
        </w:numPr>
        <w:spacing w:after="0" w:line="240" w:lineRule="auto"/>
      </w:pPr>
      <w:r>
        <w:t>Every dog responds differently with regard to duration of therapy and there is no recommend</w:t>
      </w:r>
      <w:r w:rsidR="00575405">
        <w:t>ed</w:t>
      </w:r>
      <w:r>
        <w:t xml:space="preserve"> schedule.</w:t>
      </w:r>
    </w:p>
    <w:p w14:paraId="5743FC4E" w14:textId="5C37E22F" w:rsidR="00AD3D31" w:rsidRDefault="00AD3D31" w:rsidP="0074541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During the time period, NO dogs were cured or pushed into remission like we experience with allergy desensitization immunotherapy </w:t>
      </w:r>
      <w:r w:rsidR="00575405">
        <w:t>vaccine therapy based on</w:t>
      </w:r>
      <w:r>
        <w:t xml:space="preserve"> skin testing</w:t>
      </w:r>
      <w:r w:rsidR="00575405">
        <w:t xml:space="preserve"> (60% in 2 years)</w:t>
      </w:r>
      <w:r>
        <w:t>.</w:t>
      </w:r>
    </w:p>
    <w:p w14:paraId="4D20D53F" w14:textId="53347546" w:rsidR="00AD3D31" w:rsidRDefault="00AD3D31" w:rsidP="00745418">
      <w:pPr>
        <w:pStyle w:val="ListParagraph"/>
        <w:numPr>
          <w:ilvl w:val="0"/>
          <w:numId w:val="1"/>
        </w:numPr>
        <w:spacing w:after="0" w:line="240" w:lineRule="auto"/>
      </w:pPr>
      <w:r>
        <w:t>During the time period, NO dogs developed tachyphylaxis or resistance to the monoclonal antibody treatment.</w:t>
      </w:r>
    </w:p>
    <w:p w14:paraId="1076F5C9" w14:textId="77777777" w:rsidR="00AD3D31" w:rsidRPr="00745418" w:rsidRDefault="00AD3D31" w:rsidP="00745418">
      <w:pPr>
        <w:spacing w:after="0" w:line="240" w:lineRule="auto"/>
        <w:ind w:left="360"/>
        <w:rPr>
          <w:sz w:val="20"/>
          <w:szCs w:val="20"/>
        </w:rPr>
      </w:pPr>
    </w:p>
    <w:p w14:paraId="21A05AAC" w14:textId="25835AFA" w:rsidR="00396835" w:rsidRPr="00575405" w:rsidRDefault="00AD3D31" w:rsidP="00745418">
      <w:pPr>
        <w:spacing w:after="0" w:line="240" w:lineRule="auto"/>
        <w:ind w:left="360"/>
        <w:rPr>
          <w:b/>
          <w:sz w:val="20"/>
          <w:szCs w:val="20"/>
          <w:u w:val="single"/>
        </w:rPr>
      </w:pPr>
      <w:r w:rsidRPr="00575405">
        <w:rPr>
          <w:b/>
          <w:sz w:val="20"/>
          <w:szCs w:val="20"/>
          <w:u w:val="single"/>
        </w:rPr>
        <w:t>Data and Treatment Parameters:</w:t>
      </w:r>
    </w:p>
    <w:p w14:paraId="79FAE4BA" w14:textId="159EE592" w:rsidR="00396835" w:rsidRPr="00745418" w:rsidRDefault="00396835" w:rsidP="00745418">
      <w:pPr>
        <w:spacing w:after="0" w:line="240" w:lineRule="auto"/>
        <w:ind w:left="360"/>
        <w:rPr>
          <w:sz w:val="20"/>
          <w:szCs w:val="20"/>
        </w:rPr>
      </w:pPr>
      <w:r w:rsidRPr="00745418">
        <w:rPr>
          <w:sz w:val="20"/>
          <w:szCs w:val="20"/>
        </w:rPr>
        <w:t>All patients had symptoms consistent with Atopy (environmental allergies) and ages ranged from 8 months to 14 years (average age was 5 years).</w:t>
      </w:r>
    </w:p>
    <w:p w14:paraId="0650391D" w14:textId="77777777" w:rsidR="008B374B" w:rsidRPr="00745418" w:rsidRDefault="008B374B" w:rsidP="00745418">
      <w:pPr>
        <w:spacing w:after="0" w:line="240" w:lineRule="auto"/>
        <w:ind w:left="360"/>
        <w:rPr>
          <w:sz w:val="20"/>
          <w:szCs w:val="20"/>
        </w:rPr>
      </w:pPr>
    </w:p>
    <w:p w14:paraId="0540326A" w14:textId="067F6727" w:rsidR="00396835" w:rsidRPr="00745418" w:rsidRDefault="00396835" w:rsidP="00745418">
      <w:pPr>
        <w:spacing w:after="0" w:line="240" w:lineRule="auto"/>
        <w:ind w:left="1260" w:hanging="540"/>
        <w:rPr>
          <w:b/>
          <w:sz w:val="20"/>
          <w:szCs w:val="20"/>
        </w:rPr>
      </w:pPr>
      <w:r w:rsidRPr="00745418">
        <w:rPr>
          <w:b/>
          <w:sz w:val="20"/>
          <w:szCs w:val="20"/>
        </w:rPr>
        <w:t>730 dogs were treated during the time period.</w:t>
      </w:r>
    </w:p>
    <w:p w14:paraId="0ADAC9E1" w14:textId="327D364A" w:rsidR="00396835" w:rsidRPr="00745418" w:rsidRDefault="00396835" w:rsidP="00745418">
      <w:pPr>
        <w:spacing w:after="0" w:line="240" w:lineRule="auto"/>
        <w:ind w:left="1800" w:hanging="540"/>
        <w:rPr>
          <w:sz w:val="20"/>
          <w:szCs w:val="20"/>
        </w:rPr>
      </w:pPr>
      <w:r w:rsidRPr="00745418">
        <w:rPr>
          <w:sz w:val="20"/>
          <w:szCs w:val="20"/>
        </w:rPr>
        <w:t>Of these 730 dogs:</w:t>
      </w:r>
    </w:p>
    <w:p w14:paraId="60A4EF4D" w14:textId="71F58E93" w:rsidR="00396835" w:rsidRPr="00745418" w:rsidRDefault="00396835" w:rsidP="00745418">
      <w:pPr>
        <w:spacing w:after="0" w:line="240" w:lineRule="auto"/>
        <w:ind w:left="1800" w:hanging="540"/>
        <w:rPr>
          <w:sz w:val="20"/>
          <w:szCs w:val="20"/>
        </w:rPr>
      </w:pPr>
      <w:r w:rsidRPr="00745418">
        <w:rPr>
          <w:b/>
          <w:sz w:val="20"/>
          <w:szCs w:val="20"/>
        </w:rPr>
        <w:t>12 dogs (5.2%)</w:t>
      </w:r>
      <w:r w:rsidRPr="00745418">
        <w:rPr>
          <w:sz w:val="20"/>
          <w:szCs w:val="20"/>
        </w:rPr>
        <w:t xml:space="preserve"> failed to have any improvement even with repeated administration of the treatment.</w:t>
      </w:r>
    </w:p>
    <w:p w14:paraId="50E92DEE" w14:textId="77777777" w:rsidR="00396835" w:rsidRPr="00745418" w:rsidRDefault="00396835" w:rsidP="00745418">
      <w:pPr>
        <w:spacing w:after="0" w:line="240" w:lineRule="auto"/>
        <w:ind w:left="1800" w:hanging="540"/>
        <w:rPr>
          <w:sz w:val="20"/>
          <w:szCs w:val="20"/>
        </w:rPr>
      </w:pPr>
    </w:p>
    <w:p w14:paraId="7BCB9C3D" w14:textId="746B9B34" w:rsidR="00396835" w:rsidRPr="00745418" w:rsidRDefault="00396835" w:rsidP="00745418">
      <w:pPr>
        <w:spacing w:after="0" w:line="240" w:lineRule="auto"/>
        <w:ind w:left="1800" w:hanging="540"/>
        <w:rPr>
          <w:sz w:val="20"/>
          <w:szCs w:val="20"/>
        </w:rPr>
      </w:pPr>
      <w:r w:rsidRPr="00745418">
        <w:rPr>
          <w:b/>
          <w:sz w:val="20"/>
          <w:szCs w:val="20"/>
        </w:rPr>
        <w:t>229 dogs (31.4%)</w:t>
      </w:r>
      <w:r w:rsidRPr="00745418">
        <w:rPr>
          <w:sz w:val="20"/>
          <w:szCs w:val="20"/>
        </w:rPr>
        <w:t xml:space="preserve"> received only 1 treatment and elected to pursue other treatments due to the cost and lack of prolong effect. </w:t>
      </w:r>
    </w:p>
    <w:p w14:paraId="4D35DAED" w14:textId="466FFA7B" w:rsidR="00396835" w:rsidRPr="00745418" w:rsidRDefault="00396835" w:rsidP="00745418">
      <w:pPr>
        <w:spacing w:after="0" w:line="240" w:lineRule="auto"/>
        <w:ind w:left="2250" w:hanging="540"/>
        <w:rPr>
          <w:sz w:val="20"/>
          <w:szCs w:val="20"/>
        </w:rPr>
      </w:pPr>
      <w:r w:rsidRPr="00745418">
        <w:rPr>
          <w:sz w:val="20"/>
          <w:szCs w:val="20"/>
        </w:rPr>
        <w:tab/>
        <w:t>Most of these patients were large dogs with owners finding the cost of treatment too expensive or smaller dogs who did not demonstrate sufficient duration of treatment benefit.</w:t>
      </w:r>
    </w:p>
    <w:p w14:paraId="510A7F15" w14:textId="77777777" w:rsidR="00396835" w:rsidRPr="00745418" w:rsidRDefault="00396835" w:rsidP="00745418">
      <w:pPr>
        <w:spacing w:after="0" w:line="240" w:lineRule="auto"/>
        <w:ind w:left="1260" w:hanging="540"/>
        <w:rPr>
          <w:sz w:val="20"/>
          <w:szCs w:val="20"/>
        </w:rPr>
      </w:pPr>
    </w:p>
    <w:p w14:paraId="1ABA2E62" w14:textId="5F2E1931" w:rsidR="00396835" w:rsidRPr="00745418" w:rsidRDefault="00396835" w:rsidP="00745418">
      <w:pPr>
        <w:spacing w:after="0" w:line="240" w:lineRule="auto"/>
        <w:ind w:left="540" w:firstLine="720"/>
        <w:rPr>
          <w:sz w:val="20"/>
          <w:szCs w:val="20"/>
        </w:rPr>
      </w:pPr>
      <w:r w:rsidRPr="00745418">
        <w:rPr>
          <w:b/>
          <w:sz w:val="20"/>
          <w:szCs w:val="20"/>
        </w:rPr>
        <w:t>501 dogs (68.6%)</w:t>
      </w:r>
      <w:r w:rsidRPr="00745418">
        <w:rPr>
          <w:sz w:val="20"/>
          <w:szCs w:val="20"/>
        </w:rPr>
        <w:t xml:space="preserve"> were treated with multiple doses over the duration of the study period. </w:t>
      </w:r>
    </w:p>
    <w:p w14:paraId="76DD7902" w14:textId="017A287D" w:rsidR="00396835" w:rsidRPr="00745418" w:rsidRDefault="00396835" w:rsidP="00745418">
      <w:pPr>
        <w:spacing w:after="0" w:line="240" w:lineRule="auto"/>
        <w:ind w:left="1260" w:firstLine="180"/>
        <w:rPr>
          <w:sz w:val="20"/>
          <w:szCs w:val="20"/>
        </w:rPr>
      </w:pPr>
      <w:r w:rsidRPr="00745418">
        <w:rPr>
          <w:sz w:val="20"/>
          <w:szCs w:val="20"/>
        </w:rPr>
        <w:tab/>
        <w:t>The average interval between treatments for this group was 3.9 months.</w:t>
      </w:r>
    </w:p>
    <w:p w14:paraId="4EABBAA4" w14:textId="77777777" w:rsidR="008B374B" w:rsidRPr="00745418" w:rsidRDefault="008B374B" w:rsidP="00745418">
      <w:pPr>
        <w:spacing w:after="0" w:line="240" w:lineRule="auto"/>
        <w:ind w:left="1260" w:hanging="540"/>
        <w:rPr>
          <w:sz w:val="20"/>
          <w:szCs w:val="20"/>
        </w:rPr>
      </w:pPr>
    </w:p>
    <w:p w14:paraId="3F0E7E56" w14:textId="2D240CC1" w:rsidR="00396835" w:rsidRPr="00745418" w:rsidRDefault="00396835" w:rsidP="00745418">
      <w:pPr>
        <w:spacing w:after="0" w:line="240" w:lineRule="auto"/>
        <w:ind w:left="1800" w:hanging="540"/>
        <w:rPr>
          <w:sz w:val="20"/>
          <w:szCs w:val="20"/>
        </w:rPr>
      </w:pPr>
      <w:r w:rsidRPr="00745418">
        <w:rPr>
          <w:sz w:val="20"/>
          <w:szCs w:val="20"/>
        </w:rPr>
        <w:tab/>
        <w:t>These dogs typically</w:t>
      </w:r>
      <w:r w:rsidR="008B374B" w:rsidRPr="00745418">
        <w:rPr>
          <w:sz w:val="20"/>
          <w:szCs w:val="20"/>
        </w:rPr>
        <w:t xml:space="preserve"> fell</w:t>
      </w:r>
      <w:r w:rsidRPr="00745418">
        <w:rPr>
          <w:sz w:val="20"/>
          <w:szCs w:val="20"/>
        </w:rPr>
        <w:t xml:space="preserve"> into 3 categories:</w:t>
      </w:r>
    </w:p>
    <w:p w14:paraId="7E3D3E85" w14:textId="3E22094A" w:rsidR="00396835" w:rsidRPr="00745418" w:rsidRDefault="00396835" w:rsidP="00745418">
      <w:pPr>
        <w:spacing w:after="0" w:line="240" w:lineRule="auto"/>
        <w:ind w:left="1800" w:hanging="540"/>
        <w:rPr>
          <w:sz w:val="20"/>
          <w:szCs w:val="20"/>
        </w:rPr>
      </w:pPr>
      <w:r w:rsidRPr="00745418">
        <w:rPr>
          <w:sz w:val="20"/>
          <w:szCs w:val="20"/>
        </w:rPr>
        <w:tab/>
      </w:r>
      <w:r w:rsidRPr="00745418">
        <w:rPr>
          <w:sz w:val="20"/>
          <w:szCs w:val="20"/>
        </w:rPr>
        <w:tab/>
      </w:r>
      <w:r w:rsidR="00AD3D31" w:rsidRPr="00745418">
        <w:rPr>
          <w:sz w:val="20"/>
          <w:szCs w:val="20"/>
        </w:rPr>
        <w:t xml:space="preserve">1.  </w:t>
      </w:r>
      <w:r w:rsidRPr="00745418">
        <w:rPr>
          <w:sz w:val="20"/>
          <w:szCs w:val="20"/>
        </w:rPr>
        <w:t>Small dogs receiving treatment every 2-3 months and doing well.</w:t>
      </w:r>
    </w:p>
    <w:p w14:paraId="5C3CC5D3" w14:textId="3ACB381F" w:rsidR="00396835" w:rsidRPr="00745418" w:rsidRDefault="00396835" w:rsidP="00745418">
      <w:pPr>
        <w:spacing w:after="0" w:line="240" w:lineRule="auto"/>
        <w:ind w:left="1800" w:hanging="540"/>
        <w:rPr>
          <w:sz w:val="20"/>
          <w:szCs w:val="20"/>
        </w:rPr>
      </w:pPr>
      <w:r w:rsidRPr="00745418">
        <w:rPr>
          <w:sz w:val="20"/>
          <w:szCs w:val="20"/>
        </w:rPr>
        <w:tab/>
      </w:r>
      <w:r w:rsidRPr="00745418">
        <w:rPr>
          <w:sz w:val="20"/>
          <w:szCs w:val="20"/>
        </w:rPr>
        <w:tab/>
      </w:r>
      <w:r w:rsidR="00AD3D31" w:rsidRPr="00745418">
        <w:rPr>
          <w:sz w:val="20"/>
          <w:szCs w:val="20"/>
        </w:rPr>
        <w:t xml:space="preserve">2.  </w:t>
      </w:r>
      <w:r w:rsidRPr="00745418">
        <w:rPr>
          <w:sz w:val="20"/>
          <w:szCs w:val="20"/>
        </w:rPr>
        <w:t>Large dogs receiving treatment every 4-8 months and doing well.</w:t>
      </w:r>
    </w:p>
    <w:p w14:paraId="4C5971B7" w14:textId="77777777" w:rsidR="00745418" w:rsidRDefault="00AD3D31" w:rsidP="00745418">
      <w:pPr>
        <w:spacing w:after="0" w:line="240" w:lineRule="auto"/>
        <w:ind w:left="2160"/>
        <w:rPr>
          <w:sz w:val="20"/>
          <w:szCs w:val="20"/>
        </w:rPr>
      </w:pPr>
      <w:r w:rsidRPr="00745418">
        <w:rPr>
          <w:sz w:val="20"/>
          <w:szCs w:val="20"/>
        </w:rPr>
        <w:t xml:space="preserve">3.  </w:t>
      </w:r>
      <w:r w:rsidR="00396835" w:rsidRPr="00745418">
        <w:rPr>
          <w:sz w:val="20"/>
          <w:szCs w:val="20"/>
        </w:rPr>
        <w:t>Small or large dogs receiving treatment every 1-2 months but failed other safe</w:t>
      </w:r>
      <w:r w:rsidR="00745418">
        <w:rPr>
          <w:sz w:val="20"/>
          <w:szCs w:val="20"/>
        </w:rPr>
        <w:t xml:space="preserve">  </w:t>
      </w:r>
    </w:p>
    <w:p w14:paraId="1C3A0663" w14:textId="30ADDE22" w:rsidR="00396835" w:rsidRPr="00575405" w:rsidRDefault="00745418" w:rsidP="00575405">
      <w:pPr>
        <w:spacing w:after="0" w:line="240" w:lineRule="auto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96835" w:rsidRPr="00745418">
        <w:rPr>
          <w:sz w:val="20"/>
          <w:szCs w:val="20"/>
        </w:rPr>
        <w:t>treatment options.</w:t>
      </w:r>
      <w:bookmarkStart w:id="0" w:name="_GoBack"/>
      <w:bookmarkEnd w:id="0"/>
    </w:p>
    <w:sectPr w:rsidR="00396835" w:rsidRPr="00575405" w:rsidSect="00B44C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70" w:bottom="1440" w:left="1440" w:header="27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A986B" w14:textId="77777777" w:rsidR="00AD3D31" w:rsidRDefault="00AD3D31" w:rsidP="00922162">
      <w:r>
        <w:separator/>
      </w:r>
    </w:p>
  </w:endnote>
  <w:endnote w:type="continuationSeparator" w:id="0">
    <w:p w14:paraId="3A5B36DF" w14:textId="77777777" w:rsidR="00AD3D31" w:rsidRDefault="00AD3D31" w:rsidP="0092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BA0B" w14:textId="77777777" w:rsidR="00AD3D31" w:rsidRDefault="00AD3D3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1EC35" w14:textId="5497DF01" w:rsidR="00AD3D31" w:rsidRPr="00BD3F73" w:rsidRDefault="00AD3D31" w:rsidP="00F77428">
    <w:pPr>
      <w:pStyle w:val="Footer"/>
      <w:ind w:left="2160" w:hanging="2160"/>
      <w:jc w:val="center"/>
      <w:rPr>
        <w:b/>
        <w:sz w:val="28"/>
        <w:szCs w:val="28"/>
      </w:rPr>
    </w:pPr>
    <w:r w:rsidRPr="00BD3F73">
      <w:rPr>
        <w:b/>
        <w:sz w:val="28"/>
        <w:szCs w:val="28"/>
      </w:rPr>
      <w:t>The Itch Clinic</w:t>
    </w:r>
  </w:p>
  <w:p w14:paraId="02A993B9" w14:textId="465EFAC0" w:rsidR="00AD3D31" w:rsidRPr="00BD3F73" w:rsidRDefault="00AD3D31" w:rsidP="00F77428">
    <w:pPr>
      <w:pStyle w:val="Footer"/>
      <w:ind w:left="2160" w:hanging="2160"/>
      <w:jc w:val="center"/>
      <w:rPr>
        <w:i/>
      </w:rPr>
    </w:pPr>
    <w:r>
      <w:rPr>
        <w:i/>
      </w:rPr>
      <w:t>4</w:t>
    </w:r>
    <w:r w:rsidRPr="00BD3F73">
      <w:rPr>
        <w:i/>
      </w:rPr>
      <w:t xml:space="preserve"> locations in East Tennessee</w:t>
    </w:r>
  </w:p>
  <w:p w14:paraId="61531B7A" w14:textId="55F5D31E" w:rsidR="00AD3D31" w:rsidRPr="00BD3F73" w:rsidRDefault="00AD3D31" w:rsidP="00F77428">
    <w:pPr>
      <w:pStyle w:val="Footer"/>
      <w:ind w:left="2160" w:hanging="2160"/>
      <w:jc w:val="center"/>
      <w:rPr>
        <w:b/>
      </w:rPr>
    </w:pPr>
    <w:r>
      <w:rPr>
        <w:b/>
      </w:rPr>
      <w:t>(800) 621-</w:t>
    </w:r>
    <w:proofErr w:type="gramStart"/>
    <w:r>
      <w:rPr>
        <w:b/>
      </w:rPr>
      <w:t xml:space="preserve">1370            </w:t>
    </w:r>
    <w:proofErr w:type="gramEnd"/>
    <w:hyperlink r:id="rId1" w:history="1">
      <w:r w:rsidRPr="003C21F4">
        <w:rPr>
          <w:rStyle w:val="Hyperlink"/>
          <w:b/>
        </w:rPr>
        <w:t>www.itchnot.com</w:t>
      </w:r>
    </w:hyperlink>
    <w:r>
      <w:rPr>
        <w:b/>
      </w:rPr>
      <w:t xml:space="preserve">            TheItchClinic.com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CA36F" w14:textId="77777777" w:rsidR="00AD3D31" w:rsidRDefault="00AD3D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54371" w14:textId="77777777" w:rsidR="00AD3D31" w:rsidRDefault="00AD3D31" w:rsidP="00922162">
      <w:r>
        <w:separator/>
      </w:r>
    </w:p>
  </w:footnote>
  <w:footnote w:type="continuationSeparator" w:id="0">
    <w:p w14:paraId="3BFC8CE6" w14:textId="77777777" w:rsidR="00AD3D31" w:rsidRDefault="00AD3D31" w:rsidP="009221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ABEBB" w14:textId="77777777" w:rsidR="00AD3D31" w:rsidRDefault="00AD3D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E50AE" w14:textId="6731BED4" w:rsidR="00AD3D31" w:rsidRDefault="00AD3D31" w:rsidP="00DB2960">
    <w:pPr>
      <w:pStyle w:val="Header"/>
      <w:ind w:left="-360" w:right="-720"/>
      <w:jc w:val="center"/>
      <w:rPr>
        <w:sz w:val="56"/>
        <w:szCs w:val="56"/>
      </w:rPr>
    </w:pPr>
    <w:r>
      <w:rPr>
        <w:noProof/>
      </w:rPr>
      <w:drawing>
        <wp:inline distT="0" distB="0" distL="0" distR="0" wp14:anchorId="33288BD9" wp14:editId="7F1D48FC">
          <wp:extent cx="1204573" cy="858579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g_cat_scratching_ea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102" cy="85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52"/>
        <w:szCs w:val="52"/>
      </w:rPr>
      <w:t xml:space="preserve">      </w:t>
    </w:r>
    <w:r>
      <w:rPr>
        <w:sz w:val="56"/>
        <w:szCs w:val="56"/>
      </w:rPr>
      <w:t xml:space="preserve">The Itch </w:t>
    </w:r>
    <w:proofErr w:type="gramStart"/>
    <w:r>
      <w:rPr>
        <w:sz w:val="56"/>
        <w:szCs w:val="56"/>
      </w:rPr>
      <w:t xml:space="preserve">Clinic          </w:t>
    </w:r>
    <w:proofErr w:type="gramEnd"/>
    <w:r>
      <w:rPr>
        <w:noProof/>
      </w:rPr>
      <w:drawing>
        <wp:inline distT="0" distB="0" distL="0" distR="0" wp14:anchorId="5FDF8E2B" wp14:editId="282244EF">
          <wp:extent cx="1355651" cy="72392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452395_10152590435461171_4443576122352329536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453" cy="724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5DAAB" w14:textId="1BD7AF79" w:rsidR="00AD3D31" w:rsidRPr="00DB2960" w:rsidRDefault="00AD3D31" w:rsidP="00DB2960">
    <w:pPr>
      <w:pStyle w:val="Header"/>
      <w:ind w:left="-360" w:right="630"/>
      <w:jc w:val="center"/>
    </w:pPr>
    <w:r>
      <w:rPr>
        <w:i/>
        <w:sz w:val="32"/>
        <w:szCs w:val="32"/>
      </w:rPr>
      <w:t xml:space="preserve">                            </w:t>
    </w:r>
    <w:r w:rsidRPr="00922162">
      <w:rPr>
        <w:i/>
        <w:sz w:val="32"/>
        <w:szCs w:val="32"/>
      </w:rPr>
      <w:t>Allergy, Dermatology, and Otology</w:t>
    </w:r>
  </w:p>
  <w:p w14:paraId="1208BFFE" w14:textId="1EEA236D" w:rsidR="00AD3D31" w:rsidRPr="00BD3F73" w:rsidRDefault="00AD3D31" w:rsidP="00BD3F73">
    <w:pPr>
      <w:pStyle w:val="Header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                     </w:t>
    </w:r>
    <w:r w:rsidRPr="00BD3F73">
      <w:rPr>
        <w:i/>
        <w:sz w:val="22"/>
        <w:szCs w:val="22"/>
      </w:rPr>
      <w:t>Dr. Keith A Hnilica DVM, MS, DACVD</w:t>
    </w:r>
    <w:r w:rsidRPr="00BD3F73">
      <w:rPr>
        <w:sz w:val="22"/>
        <w:szCs w:val="22"/>
      </w:rPr>
      <w:tab/>
    </w:r>
    <w:r w:rsidRPr="00BD3F73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B38B5" w14:textId="77777777" w:rsidR="00AD3D31" w:rsidRDefault="00AD3D3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D70"/>
    <w:multiLevelType w:val="hybridMultilevel"/>
    <w:tmpl w:val="592C5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41"/>
    <w:rsid w:val="0002173F"/>
    <w:rsid w:val="0015508C"/>
    <w:rsid w:val="00195D14"/>
    <w:rsid w:val="002251C7"/>
    <w:rsid w:val="00260657"/>
    <w:rsid w:val="002C0D41"/>
    <w:rsid w:val="003221B2"/>
    <w:rsid w:val="00396835"/>
    <w:rsid w:val="00455000"/>
    <w:rsid w:val="00575405"/>
    <w:rsid w:val="005F4756"/>
    <w:rsid w:val="00745418"/>
    <w:rsid w:val="00832EA5"/>
    <w:rsid w:val="008B374B"/>
    <w:rsid w:val="00910EE8"/>
    <w:rsid w:val="00922162"/>
    <w:rsid w:val="0098312F"/>
    <w:rsid w:val="00AD3D31"/>
    <w:rsid w:val="00B44CCE"/>
    <w:rsid w:val="00BD3F73"/>
    <w:rsid w:val="00C3391A"/>
    <w:rsid w:val="00C801EE"/>
    <w:rsid w:val="00DB2960"/>
    <w:rsid w:val="00DC6D5D"/>
    <w:rsid w:val="00F77428"/>
    <w:rsid w:val="00FA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3CB1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C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62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22162"/>
  </w:style>
  <w:style w:type="paragraph" w:styleId="Footer">
    <w:name w:val="footer"/>
    <w:basedOn w:val="Normal"/>
    <w:link w:val="FooterChar"/>
    <w:uiPriority w:val="99"/>
    <w:unhideWhenUsed/>
    <w:rsid w:val="00922162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2162"/>
  </w:style>
  <w:style w:type="paragraph" w:styleId="BalloonText">
    <w:name w:val="Balloon Text"/>
    <w:basedOn w:val="Normal"/>
    <w:link w:val="BalloonTextChar"/>
    <w:uiPriority w:val="99"/>
    <w:semiHidden/>
    <w:unhideWhenUsed/>
    <w:rsid w:val="00922162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6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95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17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C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62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22162"/>
  </w:style>
  <w:style w:type="paragraph" w:styleId="Footer">
    <w:name w:val="footer"/>
    <w:basedOn w:val="Normal"/>
    <w:link w:val="FooterChar"/>
    <w:uiPriority w:val="99"/>
    <w:unhideWhenUsed/>
    <w:rsid w:val="00922162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2162"/>
  </w:style>
  <w:style w:type="paragraph" w:styleId="BalloonText">
    <w:name w:val="Balloon Text"/>
    <w:basedOn w:val="Normal"/>
    <w:link w:val="BalloonTextChar"/>
    <w:uiPriority w:val="99"/>
    <w:semiHidden/>
    <w:unhideWhenUsed/>
    <w:rsid w:val="00922162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6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95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17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chno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22B49A-19AC-3243-8A2E-7CDB9AF8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330</Words>
  <Characters>1887</Characters>
  <Application>Microsoft Macintosh Word</Application>
  <DocSecurity>0</DocSecurity>
  <Lines>15</Lines>
  <Paragraphs>4</Paragraphs>
  <ScaleCrop>false</ScaleCrop>
  <Company>PWC HPC RP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Hnilica</dc:creator>
  <cp:keywords/>
  <dc:description/>
  <cp:lastModifiedBy>Keith Hnilica</cp:lastModifiedBy>
  <cp:revision>5</cp:revision>
  <cp:lastPrinted>2015-04-28T17:34:00Z</cp:lastPrinted>
  <dcterms:created xsi:type="dcterms:W3CDTF">2017-08-15T15:32:00Z</dcterms:created>
  <dcterms:modified xsi:type="dcterms:W3CDTF">2017-08-15T17:47:00Z</dcterms:modified>
</cp:coreProperties>
</file>